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4B423" w14:textId="50F9FF09" w:rsidR="00E0126C" w:rsidRDefault="000E5690">
      <w:pPr>
        <w:spacing w:before="240"/>
        <w:jc w:val="both"/>
        <w:rPr>
          <w:rFonts w:ascii="Calibri" w:eastAsia="Calibri" w:hAnsi="Calibri" w:cs="Calibri"/>
          <w:sz w:val="24"/>
          <w:szCs w:val="24"/>
        </w:rPr>
      </w:pPr>
      <w:r>
        <w:rPr>
          <w:rFonts w:ascii="Calibri" w:eastAsia="Calibri" w:hAnsi="Calibri" w:cs="Calibri"/>
          <w:sz w:val="24"/>
          <w:szCs w:val="24"/>
        </w:rPr>
        <w:t xml:space="preserve">Informacja prasowa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sz w:val="24"/>
          <w:szCs w:val="24"/>
        </w:rPr>
        <w:t xml:space="preserve">                                                 </w:t>
      </w:r>
      <w:r w:rsidR="00E5590B">
        <w:rPr>
          <w:rFonts w:ascii="Calibri" w:eastAsia="Calibri" w:hAnsi="Calibri" w:cs="Calibri"/>
          <w:sz w:val="24"/>
          <w:szCs w:val="24"/>
        </w:rPr>
        <w:t>28</w:t>
      </w:r>
      <w:r>
        <w:rPr>
          <w:rFonts w:ascii="Calibri" w:eastAsia="Calibri" w:hAnsi="Calibri" w:cs="Calibri"/>
          <w:sz w:val="24"/>
          <w:szCs w:val="24"/>
        </w:rPr>
        <w:t xml:space="preserve">.05.2024 r. </w:t>
      </w:r>
    </w:p>
    <w:p w14:paraId="49AF7B48" w14:textId="77777777" w:rsidR="00E0126C" w:rsidRDefault="00E0126C">
      <w:pPr>
        <w:jc w:val="both"/>
        <w:rPr>
          <w:rFonts w:ascii="Calibri" w:eastAsia="Calibri" w:hAnsi="Calibri" w:cs="Calibri"/>
          <w:b/>
          <w:sz w:val="24"/>
          <w:szCs w:val="24"/>
        </w:rPr>
      </w:pPr>
    </w:p>
    <w:p w14:paraId="6C194774" w14:textId="77777777" w:rsidR="00E0126C" w:rsidRDefault="00E0126C">
      <w:pPr>
        <w:jc w:val="both"/>
        <w:rPr>
          <w:rFonts w:ascii="Calibri" w:eastAsia="Calibri" w:hAnsi="Calibri" w:cs="Calibri"/>
          <w:b/>
          <w:sz w:val="28"/>
          <w:szCs w:val="28"/>
        </w:rPr>
      </w:pPr>
    </w:p>
    <w:p w14:paraId="20D7263A" w14:textId="77777777" w:rsidR="00E0126C" w:rsidRDefault="000E5690">
      <w:pPr>
        <w:spacing w:before="240"/>
        <w:jc w:val="center"/>
        <w:rPr>
          <w:rFonts w:ascii="Calibri" w:eastAsia="Calibri" w:hAnsi="Calibri" w:cs="Calibri"/>
          <w:b/>
          <w:sz w:val="28"/>
          <w:szCs w:val="28"/>
        </w:rPr>
      </w:pPr>
      <w:r>
        <w:rPr>
          <w:rFonts w:ascii="Calibri" w:eastAsia="Calibri" w:hAnsi="Calibri" w:cs="Calibri"/>
          <w:b/>
          <w:sz w:val="28"/>
          <w:szCs w:val="28"/>
        </w:rPr>
        <w:t xml:space="preserve">Ogród bajkowy, preriowy czy angielski? Poznaj trendy 2024 </w:t>
      </w:r>
    </w:p>
    <w:p w14:paraId="78E246EC" w14:textId="77777777" w:rsidR="00E0126C" w:rsidRDefault="00E0126C">
      <w:pPr>
        <w:spacing w:before="240"/>
        <w:jc w:val="center"/>
        <w:rPr>
          <w:rFonts w:ascii="Calibri" w:eastAsia="Calibri" w:hAnsi="Calibri" w:cs="Calibri"/>
        </w:rPr>
      </w:pPr>
    </w:p>
    <w:p w14:paraId="1BC7D35B" w14:textId="46F5DED2" w:rsidR="00E0126C" w:rsidRDefault="000E5690" w:rsidP="22FEDBB0">
      <w:pPr>
        <w:spacing w:before="240"/>
        <w:jc w:val="both"/>
        <w:rPr>
          <w:rFonts w:ascii="Calibri" w:eastAsia="Calibri" w:hAnsi="Calibri" w:cs="Calibri"/>
          <w:b/>
          <w:bCs/>
          <w:sz w:val="22"/>
          <w:szCs w:val="22"/>
        </w:rPr>
      </w:pPr>
      <w:r w:rsidRPr="3AE53E3C">
        <w:rPr>
          <w:rFonts w:ascii="Calibri" w:eastAsia="Calibri" w:hAnsi="Calibri" w:cs="Calibri"/>
          <w:b/>
          <w:bCs/>
          <w:sz w:val="22"/>
          <w:szCs w:val="22"/>
        </w:rPr>
        <w:t xml:space="preserve">Moda zmienia się nie tylko </w:t>
      </w:r>
      <w:r w:rsidR="1002CA0D" w:rsidRPr="3AE53E3C">
        <w:rPr>
          <w:rFonts w:ascii="Calibri" w:eastAsia="Calibri" w:hAnsi="Calibri" w:cs="Calibri"/>
          <w:b/>
          <w:bCs/>
          <w:sz w:val="22"/>
          <w:szCs w:val="22"/>
        </w:rPr>
        <w:t xml:space="preserve">w </w:t>
      </w:r>
      <w:r w:rsidRPr="3AE53E3C">
        <w:rPr>
          <w:rFonts w:ascii="Calibri" w:eastAsia="Calibri" w:hAnsi="Calibri" w:cs="Calibri"/>
          <w:b/>
          <w:bCs/>
          <w:sz w:val="22"/>
          <w:szCs w:val="22"/>
        </w:rPr>
        <w:t xml:space="preserve">naszej garderobie. Nowe trendy dotyczą także projektowania ogrodów, które z każdym sezonem przynoszą inne pomysły i dają możliwość zaaranżowania zupełnie nowego, klimatycznego otoczenia. W 2024 roku style projektowania ogrodów czerpią zarówno z tradycji, jak i są odpowiedzią na zmiany klimatyczne, oferując szeroką gamę możliwości aranżacji zielonych przestrzeni. Joanna Legutko, doradca ogrodniczy, wiceprezes zarządu przedsiębiorstwa W.Legutko podsumowuje najpopularniejsze w nowym sezonie trendy ogrodnicze i podpowiada, jak je zaaranżować. </w:t>
      </w:r>
    </w:p>
    <w:p w14:paraId="5C041B34" w14:textId="77777777" w:rsidR="00E0126C" w:rsidRDefault="000E5690">
      <w:pPr>
        <w:spacing w:before="240"/>
        <w:jc w:val="both"/>
        <w:rPr>
          <w:rFonts w:ascii="Calibri" w:eastAsia="Calibri" w:hAnsi="Calibri" w:cs="Calibri"/>
          <w:sz w:val="22"/>
          <w:szCs w:val="22"/>
        </w:rPr>
      </w:pPr>
      <w:r>
        <w:rPr>
          <w:rFonts w:ascii="Calibri" w:eastAsia="Calibri" w:hAnsi="Calibri" w:cs="Calibri"/>
          <w:sz w:val="22"/>
          <w:szCs w:val="22"/>
        </w:rPr>
        <w:t xml:space="preserve">Projektowanie krajobrazu nie musi być ani trudne, ani pracochłonne. Bez względu na to, czy planujemy duże zmiany, czy subtelne poprawki w ogrodzie, istnieje wiele sposobów na jego upiększenie. Warto zacząć od zastanowienia się nad preferowanym stylem, a dla odrobiny oryginalności można połączyć różne nurty, tworząc eklektyczną kompozycję. W poprzednich sezonach prym wiodły ogrody w stylu rustykalnym i wiejskim. Jakie trendy królują w 2024 r.? </w:t>
      </w:r>
    </w:p>
    <w:p w14:paraId="24948F3B" w14:textId="77777777" w:rsidR="00E0126C" w:rsidRDefault="000E5690">
      <w:pPr>
        <w:spacing w:before="240"/>
        <w:jc w:val="both"/>
        <w:rPr>
          <w:rFonts w:ascii="Calibri" w:eastAsia="Calibri" w:hAnsi="Calibri" w:cs="Calibri"/>
          <w:b/>
          <w:sz w:val="22"/>
          <w:szCs w:val="22"/>
        </w:rPr>
      </w:pPr>
      <w:r>
        <w:rPr>
          <w:rFonts w:ascii="Calibri" w:eastAsia="Calibri" w:hAnsi="Calibri" w:cs="Calibri"/>
          <w:b/>
          <w:sz w:val="22"/>
          <w:szCs w:val="22"/>
        </w:rPr>
        <w:t>Klasyczna elegancja w angielskim stylu</w:t>
      </w:r>
    </w:p>
    <w:p w14:paraId="72478F24" w14:textId="77777777" w:rsidR="00E0126C" w:rsidRDefault="000E5690">
      <w:pPr>
        <w:spacing w:before="240"/>
        <w:jc w:val="both"/>
        <w:rPr>
          <w:rFonts w:ascii="Calibri" w:eastAsia="Calibri" w:hAnsi="Calibri" w:cs="Calibri"/>
          <w:sz w:val="22"/>
          <w:szCs w:val="22"/>
        </w:rPr>
      </w:pPr>
      <w:r>
        <w:rPr>
          <w:rFonts w:ascii="Calibri" w:eastAsia="Calibri" w:hAnsi="Calibri" w:cs="Calibri"/>
          <w:sz w:val="22"/>
          <w:szCs w:val="22"/>
        </w:rPr>
        <w:t xml:space="preserve">Ogród w stylu angielskim to kwintesencja elegancji i romantycznej atmosfery, która doskonale sprawdzi się również w polskim klimacie. Charakterystyczne dla niego są przede wszystkim bujne rabaty bylinowe, które przez cały sezon zachwycają obfitością kwiatów. </w:t>
      </w:r>
    </w:p>
    <w:p w14:paraId="3E4B4792" w14:textId="77777777" w:rsidR="00E0126C" w:rsidRDefault="000E5690">
      <w:pPr>
        <w:spacing w:before="240"/>
        <w:jc w:val="both"/>
        <w:rPr>
          <w:rFonts w:ascii="Calibri" w:eastAsia="Calibri" w:hAnsi="Calibri" w:cs="Calibri"/>
          <w:sz w:val="22"/>
          <w:szCs w:val="22"/>
        </w:rPr>
      </w:pPr>
      <w:r>
        <w:rPr>
          <w:rFonts w:ascii="Calibri" w:eastAsia="Calibri" w:hAnsi="Calibri" w:cs="Calibri"/>
          <w:i/>
          <w:sz w:val="22"/>
          <w:szCs w:val="22"/>
        </w:rPr>
        <w:t xml:space="preserve">— Popularne w angielskich ogrodach gatunki to m.in. róże angielskie, irysy, floksy, lawenda oraz piwonie, które tworzą kolorowe i wonne kompozycje. Charakterystyczne dla nich jest również zachowanie symetrii i geometrii, widoczne w precyzyjnie zaprojektowanych ścieżkach, alejkach oraz równo przystrzyżonych żywopłotach, które nadają przestrzeni porządek i elegancję. Utrzymanie takiego ogrodu wymaga jednak regularnej pielęgnacji, w tym przycinania, nawożenia i dbałości o zdrowie roślin, aby przez cały rok cieszyć się ich pięknem i nienaganną formą — </w:t>
      </w:r>
      <w:r>
        <w:rPr>
          <w:rFonts w:ascii="Calibri" w:eastAsia="Calibri" w:hAnsi="Calibri" w:cs="Calibri"/>
          <w:sz w:val="22"/>
          <w:szCs w:val="22"/>
        </w:rPr>
        <w:t xml:space="preserve">zaznacza Joanna Legutko, doradca ogrodniczy, wiceprezes zarządu przedsiębiorstwa W.Legutko. </w:t>
      </w:r>
    </w:p>
    <w:p w14:paraId="690590AA" w14:textId="77777777" w:rsidR="00E0126C" w:rsidRDefault="000E5690">
      <w:pPr>
        <w:spacing w:before="240"/>
        <w:jc w:val="both"/>
        <w:rPr>
          <w:rFonts w:ascii="Calibri" w:eastAsia="Calibri" w:hAnsi="Calibri" w:cs="Calibri"/>
          <w:sz w:val="22"/>
          <w:szCs w:val="22"/>
        </w:rPr>
      </w:pPr>
      <w:r>
        <w:rPr>
          <w:rFonts w:ascii="Calibri" w:eastAsia="Calibri" w:hAnsi="Calibri" w:cs="Calibri"/>
          <w:sz w:val="22"/>
          <w:szCs w:val="22"/>
        </w:rPr>
        <w:t xml:space="preserve">Ogród angielski w swoim zamyśle to miejsce do odpoczynku. Zatem, jeśli do dyspozycji mamy większą przestrzeń, świetnie sprawdzą się w niej elementy takie jak zaciszne altanki, ławki ukryte wśród zieleni oraz małe oczka wodne lub fontanny, które są nie tylko piękne, ale także sprzyjają relaksowi. </w:t>
      </w:r>
    </w:p>
    <w:p w14:paraId="158BC7CA" w14:textId="77777777" w:rsidR="00E0126C" w:rsidRDefault="000E5690">
      <w:pPr>
        <w:spacing w:before="240"/>
        <w:jc w:val="both"/>
        <w:rPr>
          <w:rFonts w:ascii="Calibri" w:eastAsia="Calibri" w:hAnsi="Calibri" w:cs="Calibri"/>
          <w:b/>
          <w:sz w:val="22"/>
          <w:szCs w:val="22"/>
        </w:rPr>
      </w:pPr>
      <w:r>
        <w:rPr>
          <w:rFonts w:ascii="Calibri" w:eastAsia="Calibri" w:hAnsi="Calibri" w:cs="Calibri"/>
          <w:b/>
          <w:sz w:val="22"/>
          <w:szCs w:val="22"/>
        </w:rPr>
        <w:t>Ogród preriowy: Dzika natura w ogrodzie</w:t>
      </w:r>
    </w:p>
    <w:p w14:paraId="2E7C57CA" w14:textId="77777777" w:rsidR="00E0126C" w:rsidRDefault="000E5690">
      <w:pPr>
        <w:spacing w:before="240"/>
        <w:jc w:val="both"/>
        <w:rPr>
          <w:rFonts w:ascii="Calibri" w:eastAsia="Calibri" w:hAnsi="Calibri" w:cs="Calibri"/>
          <w:sz w:val="22"/>
          <w:szCs w:val="22"/>
        </w:rPr>
      </w:pPr>
      <w:r>
        <w:rPr>
          <w:rFonts w:ascii="Calibri" w:eastAsia="Calibri" w:hAnsi="Calibri" w:cs="Calibri"/>
          <w:sz w:val="22"/>
          <w:szCs w:val="22"/>
        </w:rPr>
        <w:t>Ogrody preriowe inspirowane są krajobrazem trawiastych obszarów Ameryki Południowej. Charakteryzują się wykorzystaniem traw i bylin, które naturalnie występują na preriach. Kwiaty takie jak rudbekia, jeżówka czy krwawnik pospolity stwarzają efektowną i łatwą w utrzymaniu przestrzeń. Ten styl jest odpowiedni dla większych powierzchni, gdzie rośliny mogą swobodnie rosnąć i rozprzestrzeniać się.</w:t>
      </w:r>
    </w:p>
    <w:p w14:paraId="7340BE31" w14:textId="02118F41" w:rsidR="00E0126C" w:rsidRDefault="000E5690">
      <w:pPr>
        <w:spacing w:before="240"/>
        <w:jc w:val="both"/>
        <w:rPr>
          <w:rFonts w:ascii="Calibri" w:eastAsia="Calibri" w:hAnsi="Calibri" w:cs="Calibri"/>
          <w:sz w:val="22"/>
          <w:szCs w:val="22"/>
        </w:rPr>
      </w:pPr>
      <w:r>
        <w:rPr>
          <w:rFonts w:ascii="Calibri" w:eastAsia="Calibri" w:hAnsi="Calibri" w:cs="Calibri"/>
          <w:i/>
          <w:sz w:val="22"/>
          <w:szCs w:val="22"/>
        </w:rPr>
        <w:t xml:space="preserve">— Ogród preriowy jest koncepcją, która odpowiada na potrzeby zmieniającego się klimatu. Specyfiką tych ogrodów jest ich wspieranie magazynowania wody, dzięki czemu nie wymagają częstego podlewania, a nawet mogą wytrzymać dłuższy czas bez nawadniania. Idealnie sprawdzają się również w Polsce, gdzie susza występuje coraz częściej. Do jego aranżacji wykorzystane są gównie trawy ozdobne i wieloletnie, kwitnące byliny, które są odporne na wysokie </w:t>
      </w:r>
      <w:r>
        <w:rPr>
          <w:rFonts w:ascii="Calibri" w:eastAsia="Calibri" w:hAnsi="Calibri" w:cs="Calibri"/>
          <w:i/>
          <w:sz w:val="22"/>
          <w:szCs w:val="22"/>
        </w:rPr>
        <w:lastRenderedPageBreak/>
        <w:t xml:space="preserve">temperatury. Najlepiej sprawdzają się jeżówki purpurowe, z których można dodatkowo robić napary wspomagające odporność, werbena patagońska, gipsówka wytworna, szałwia omszona czy miskant — </w:t>
      </w:r>
      <w:r>
        <w:rPr>
          <w:rFonts w:ascii="Calibri" w:eastAsia="Calibri" w:hAnsi="Calibri" w:cs="Calibri"/>
          <w:sz w:val="22"/>
          <w:szCs w:val="22"/>
        </w:rPr>
        <w:t>podpowiada Joanna Legutko.</w:t>
      </w:r>
    </w:p>
    <w:p w14:paraId="15CD4787" w14:textId="77777777" w:rsidR="00E0126C" w:rsidRDefault="000E5690">
      <w:pPr>
        <w:spacing w:before="240"/>
        <w:jc w:val="both"/>
        <w:rPr>
          <w:rFonts w:ascii="Calibri" w:eastAsia="Calibri" w:hAnsi="Calibri" w:cs="Calibri"/>
          <w:sz w:val="22"/>
          <w:szCs w:val="22"/>
        </w:rPr>
      </w:pPr>
      <w:r>
        <w:rPr>
          <w:rFonts w:ascii="Calibri" w:eastAsia="Calibri" w:hAnsi="Calibri" w:cs="Calibri"/>
          <w:sz w:val="22"/>
          <w:szCs w:val="22"/>
        </w:rPr>
        <w:t>Ogród preriowy, określany także ogrodem przyszłości, wyróżnia się swoją naturalnością i niewielkimi wymaganiami pielęgnacyjnymi, co sprawia, że jest łatwy w utrzymaniu.</w:t>
      </w:r>
    </w:p>
    <w:p w14:paraId="7F3DC4E7" w14:textId="77777777" w:rsidR="00E0126C" w:rsidRDefault="000E5690">
      <w:pPr>
        <w:spacing w:before="240"/>
        <w:jc w:val="both"/>
        <w:rPr>
          <w:rFonts w:ascii="Calibri" w:eastAsia="Calibri" w:hAnsi="Calibri" w:cs="Calibri"/>
          <w:b/>
          <w:sz w:val="22"/>
          <w:szCs w:val="22"/>
        </w:rPr>
      </w:pPr>
      <w:r>
        <w:rPr>
          <w:rFonts w:ascii="Calibri" w:eastAsia="Calibri" w:hAnsi="Calibri" w:cs="Calibri"/>
          <w:b/>
          <w:sz w:val="22"/>
          <w:szCs w:val="22"/>
        </w:rPr>
        <w:t>Japoński minimalizm i spokój</w:t>
      </w:r>
    </w:p>
    <w:p w14:paraId="7FB7E154" w14:textId="77777777" w:rsidR="00E0126C" w:rsidRDefault="000E5690">
      <w:pPr>
        <w:spacing w:before="240"/>
        <w:jc w:val="both"/>
        <w:rPr>
          <w:rFonts w:ascii="Calibri" w:eastAsia="Calibri" w:hAnsi="Calibri" w:cs="Calibri"/>
          <w:sz w:val="22"/>
          <w:szCs w:val="22"/>
        </w:rPr>
      </w:pPr>
      <w:r>
        <w:rPr>
          <w:rFonts w:ascii="Calibri" w:eastAsia="Calibri" w:hAnsi="Calibri" w:cs="Calibri"/>
          <w:sz w:val="22"/>
          <w:szCs w:val="22"/>
        </w:rPr>
        <w:t>Ogród japoński charakteryzuje się minimalizmem, harmonią i spokojem, co czyni go wyjątkowym w kontekście projektowania krajobrazu. Kluczowymi elementami są zielone rośliny, a także kamienie i skały. Woda jako jeden z żywiołów, stanowi ważny element aranżacji ogrodu japońskiego, więc niezbędne są w nim stawy, strumienie czy kaskady wodne, dodające dynamiki i spokoju. Zakładanie ogrodu japońskiego w Polsce wymaga starannego planowania i dostosowania do lokalnych warunków klimatycznych. Pierwszym krokiem jest dokładne zaplanowanie przestrzeni, aby osiągnąć w niej spokój i harmonię. Ważne jest zdefiniowanie stref wodnych, z naturalnymi skałami i kamieniami oraz obszarów zielonych. Wybór roślin powinien uwzględniać gatunki odporne na polski klimat, takie jak klon japoński, azalie, różaneczniki oraz bambusy. Często spotykane są także wiśnie japońskie czy magnolie. Świetnie sprawdzą się również odmiany zimozielone jak bukszpan drobnolistny czy rododendron. W przypadku mniejszych przestrzeni efektownym rozwiązaniem może być stworzenie małego skalniaka z kilkoma starannie dobranymi roślinami i elementami wodnymi, które wprowadzą zen do każdego zakątka.</w:t>
      </w:r>
    </w:p>
    <w:p w14:paraId="4C4C46D4" w14:textId="77777777" w:rsidR="00E0126C" w:rsidRDefault="000E5690">
      <w:pPr>
        <w:spacing w:before="240"/>
        <w:jc w:val="both"/>
        <w:rPr>
          <w:rFonts w:ascii="Calibri" w:eastAsia="Calibri" w:hAnsi="Calibri" w:cs="Calibri"/>
          <w:b/>
          <w:sz w:val="22"/>
          <w:szCs w:val="22"/>
        </w:rPr>
      </w:pPr>
      <w:r>
        <w:rPr>
          <w:rFonts w:ascii="Calibri" w:eastAsia="Calibri" w:hAnsi="Calibri" w:cs="Calibri"/>
          <w:b/>
          <w:sz w:val="22"/>
          <w:szCs w:val="22"/>
        </w:rPr>
        <w:t xml:space="preserve">Mini ogródek jak z bajki </w:t>
      </w:r>
    </w:p>
    <w:p w14:paraId="254621D6" w14:textId="77777777" w:rsidR="00E0126C" w:rsidRDefault="000E5690">
      <w:pPr>
        <w:spacing w:before="240"/>
        <w:jc w:val="both"/>
        <w:rPr>
          <w:rFonts w:ascii="Calibri" w:eastAsia="Calibri" w:hAnsi="Calibri" w:cs="Calibri"/>
          <w:sz w:val="22"/>
          <w:szCs w:val="22"/>
        </w:rPr>
      </w:pPr>
      <w:r>
        <w:rPr>
          <w:rFonts w:ascii="Calibri" w:eastAsia="Calibri" w:hAnsi="Calibri" w:cs="Calibri"/>
          <w:sz w:val="22"/>
          <w:szCs w:val="22"/>
        </w:rPr>
        <w:t xml:space="preserve">Fairy gardens, czyli ogrody wróżek, to mini krajobrazy pełne fantazji. Idealne dla osób, które nie mają do dyspozycji dużego ogrodu, ale pragną wprowadzić elementy natury do swojej przestrzeni. Taka koncepcja może być zrealizowana nawet na najmniejszej powierzchni gruntu, tarasie czy balkonie. Sprawdzi się również założony w niewielkiej skrzynce. Fairy garden charakteryzuje się miniaturyzacją ogrodu, w którym znajdują się niewielkich rozmiarów rośliny, kamienie, małe akcesoria i figurki, które tworzą baśniową scenerię. Idealne rośliny do tego typu aranżacji to małe sukulenty, mchy, miniaturowe odmiany irysów i krokusów, barwinki, niezapominajki, a także miniaturowe drzewka bonsai, które nie wymagają dużej przestrzeni ani intensywnej pielęgnacji. Zamiast tradycyjnych doniczek, do wysiania kwiatów świetnie sprawdzą się dzbanki, imbryki, stare garnki, a nawet taczki czy beczki. Dodatki takie jak miniaturowe ławeczki, domki, ścieżki czy figurki wróżek dodają uroku i osobowości. </w:t>
      </w:r>
    </w:p>
    <w:p w14:paraId="0E8CDB06" w14:textId="77777777" w:rsidR="00E0126C" w:rsidRDefault="000E5690">
      <w:pPr>
        <w:spacing w:before="240"/>
        <w:jc w:val="both"/>
        <w:rPr>
          <w:rFonts w:ascii="Calibri" w:eastAsia="Calibri" w:hAnsi="Calibri" w:cs="Calibri"/>
          <w:sz w:val="22"/>
          <w:szCs w:val="22"/>
        </w:rPr>
      </w:pPr>
      <w:r>
        <w:rPr>
          <w:rFonts w:ascii="Calibri" w:eastAsia="Calibri" w:hAnsi="Calibri" w:cs="Calibri"/>
          <w:sz w:val="22"/>
          <w:szCs w:val="22"/>
        </w:rPr>
        <w:t>Tworzenie fairy garden to również świetna forma kreatywnej zabawy dla całej rodziny, zachęcająca do eksperymentowania z roślinami i designem, pozwalająca na ciągłe modyfikacje i rozwijanie małego ekosystemu w zależności od sezonu czy preferencji.</w:t>
      </w:r>
    </w:p>
    <w:p w14:paraId="4CBB2535" w14:textId="77777777" w:rsidR="00E0126C" w:rsidRDefault="000E5690">
      <w:pPr>
        <w:spacing w:before="240"/>
        <w:jc w:val="both"/>
        <w:rPr>
          <w:rFonts w:ascii="Calibri" w:eastAsia="Calibri" w:hAnsi="Calibri" w:cs="Calibri"/>
          <w:b/>
          <w:sz w:val="22"/>
          <w:szCs w:val="22"/>
        </w:rPr>
      </w:pPr>
      <w:r>
        <w:rPr>
          <w:rFonts w:ascii="Calibri" w:eastAsia="Calibri" w:hAnsi="Calibri" w:cs="Calibri"/>
          <w:b/>
          <w:sz w:val="22"/>
          <w:szCs w:val="22"/>
        </w:rPr>
        <w:t>Ogród ziołowy — aromatyczny i praktyczny</w:t>
      </w:r>
    </w:p>
    <w:p w14:paraId="428F4CA7" w14:textId="7D56F3B7" w:rsidR="00E0126C" w:rsidRDefault="000E5690">
      <w:pPr>
        <w:spacing w:before="240"/>
        <w:jc w:val="both"/>
        <w:rPr>
          <w:rFonts w:ascii="Calibri" w:eastAsia="Calibri" w:hAnsi="Calibri" w:cs="Calibri"/>
          <w:sz w:val="22"/>
          <w:szCs w:val="22"/>
        </w:rPr>
      </w:pPr>
      <w:r w:rsidRPr="3AE53E3C">
        <w:rPr>
          <w:rFonts w:ascii="Calibri" w:eastAsia="Calibri" w:hAnsi="Calibri" w:cs="Calibri"/>
          <w:sz w:val="22"/>
          <w:szCs w:val="22"/>
        </w:rPr>
        <w:t xml:space="preserve">Ogród ziołowy cieszy się coraz większym powodzeniem, głównie ze względu na rosnącą świadomość korzyści płynących z samodzielnego uprawiania świeżych ziół. Założenie </w:t>
      </w:r>
      <w:r w:rsidR="610D0890" w:rsidRPr="3AE53E3C">
        <w:rPr>
          <w:rFonts w:ascii="Calibri" w:eastAsia="Calibri" w:hAnsi="Calibri" w:cs="Calibri"/>
          <w:sz w:val="22"/>
          <w:szCs w:val="22"/>
        </w:rPr>
        <w:t>go</w:t>
      </w:r>
      <w:r w:rsidRPr="3AE53E3C">
        <w:rPr>
          <w:rFonts w:ascii="Calibri" w:eastAsia="Calibri" w:hAnsi="Calibri" w:cs="Calibri"/>
          <w:sz w:val="22"/>
          <w:szCs w:val="22"/>
        </w:rPr>
        <w:t xml:space="preserve"> jest stosunkowo proste i możliwe nawet na niewielkiej przestrzeni.</w:t>
      </w:r>
    </w:p>
    <w:p w14:paraId="0E7C79D0" w14:textId="53C8A11A" w:rsidR="00E0126C" w:rsidRDefault="000E5690">
      <w:pPr>
        <w:widowControl w:val="0"/>
        <w:spacing w:before="240"/>
        <w:jc w:val="both"/>
        <w:rPr>
          <w:rFonts w:ascii="Calibri" w:eastAsia="Calibri" w:hAnsi="Calibri" w:cs="Calibri"/>
          <w:sz w:val="22"/>
          <w:szCs w:val="22"/>
        </w:rPr>
      </w:pPr>
      <w:r>
        <w:rPr>
          <w:rFonts w:ascii="Calibri" w:eastAsia="Calibri" w:hAnsi="Calibri" w:cs="Calibri"/>
          <w:i/>
          <w:sz w:val="22"/>
          <w:szCs w:val="22"/>
        </w:rPr>
        <w:t>— Uprawa ziół to doskonała opcja dla osób mających do dyspozycji niewielki ogródek, balkon czy tylko parapet. Podstawą jest wybór odpowiednio nasłonecznionego miejsca oraz zapewnienie roślinom żyznej, dobrze przepuszczalnej gleby. W skrzyniach można uprawiać bazylię, tymianek, koperek czy cząber ogrodowy, które świetnie sprawdzą się w kuchni.  Z kolei zioła takie jak szałwia lekarska, ogórecznik lekarski czy czarnuszka, posiadają nie tylko walory zdrowotne. Dzięki swoim pięknie kwitnącym kwiatom będą również kolorową i wonną ozdobą naszego ogrodu</w:t>
      </w:r>
      <w:r>
        <w:rPr>
          <w:rFonts w:ascii="Calibri" w:eastAsia="Calibri" w:hAnsi="Calibri" w:cs="Calibri"/>
          <w:i/>
          <w:sz w:val="24"/>
          <w:szCs w:val="24"/>
        </w:rPr>
        <w:t xml:space="preserve"> </w:t>
      </w:r>
      <w:r>
        <w:rPr>
          <w:rFonts w:ascii="Calibri" w:eastAsia="Calibri" w:hAnsi="Calibri" w:cs="Calibri"/>
          <w:i/>
          <w:sz w:val="22"/>
          <w:szCs w:val="22"/>
        </w:rPr>
        <w:t xml:space="preserve">— </w:t>
      </w:r>
      <w:r>
        <w:rPr>
          <w:rFonts w:ascii="Calibri" w:eastAsia="Calibri" w:hAnsi="Calibri" w:cs="Calibri"/>
          <w:sz w:val="22"/>
          <w:szCs w:val="22"/>
        </w:rPr>
        <w:t xml:space="preserve">podpowiada Joanna Legutko. </w:t>
      </w:r>
    </w:p>
    <w:p w14:paraId="5859DD8E" w14:textId="77777777" w:rsidR="00E0126C" w:rsidRDefault="000E5690">
      <w:pPr>
        <w:widowControl w:val="0"/>
        <w:spacing w:before="240"/>
        <w:jc w:val="both"/>
        <w:rPr>
          <w:rFonts w:ascii="Calibri" w:eastAsia="Calibri" w:hAnsi="Calibri" w:cs="Calibri"/>
          <w:sz w:val="22"/>
          <w:szCs w:val="22"/>
        </w:rPr>
      </w:pPr>
      <w:r>
        <w:rPr>
          <w:rFonts w:ascii="Calibri" w:eastAsia="Calibri" w:hAnsi="Calibri" w:cs="Calibri"/>
          <w:sz w:val="22"/>
          <w:szCs w:val="22"/>
        </w:rPr>
        <w:t>Ogród ziołowy może stać się pięknym i aromatycznym elementem krajobrazu, zachęcając do spędzania czasu na świeżym powietrzu i pielęgnacji roślin.</w:t>
      </w:r>
    </w:p>
    <w:p w14:paraId="0A9564E2" w14:textId="77777777" w:rsidR="00E0126C" w:rsidRDefault="00E0126C">
      <w:pPr>
        <w:spacing w:before="240"/>
        <w:jc w:val="both"/>
        <w:rPr>
          <w:rFonts w:ascii="Calibri" w:eastAsia="Calibri" w:hAnsi="Calibri" w:cs="Calibri"/>
          <w:sz w:val="22"/>
          <w:szCs w:val="22"/>
        </w:rPr>
      </w:pPr>
    </w:p>
    <w:p w14:paraId="204BF2D8" w14:textId="77777777" w:rsidR="00E0126C" w:rsidRDefault="000E5690">
      <w:pPr>
        <w:spacing w:before="240"/>
        <w:jc w:val="both"/>
        <w:rPr>
          <w:rFonts w:ascii="Calibri" w:eastAsia="Calibri" w:hAnsi="Calibri" w:cs="Calibri"/>
          <w:sz w:val="22"/>
          <w:szCs w:val="22"/>
        </w:rPr>
      </w:pPr>
      <w:r>
        <w:rPr>
          <w:rFonts w:ascii="Calibri" w:eastAsia="Calibri" w:hAnsi="Calibri" w:cs="Calibri"/>
          <w:sz w:val="22"/>
          <w:szCs w:val="22"/>
        </w:rPr>
        <w:t>Trendy w projektowaniu ogrodów na 2024 rok inspirują do eksperymentowania i czerpania z różnych kultur. Każdy ze stylów może być adaptowany do potrzeb i możliwości przestrzennych, tworząc unikalne i odpowiadające na własne potrzeby zielone oazy. Bez względu na wybrany styl, kluczem do sukcesu jest zrozumienie potrzeb roślin i dostosowanie ich do warunków lokalnych, co gwarantuje zdrowy i estetyczny ogród przez cały sezon.</w:t>
      </w:r>
    </w:p>
    <w:p w14:paraId="1CAFF98D" w14:textId="77777777" w:rsidR="00E0126C" w:rsidRDefault="00E0126C">
      <w:pPr>
        <w:spacing w:before="240"/>
        <w:jc w:val="both"/>
        <w:rPr>
          <w:rFonts w:ascii="Calibri" w:eastAsia="Calibri" w:hAnsi="Calibri" w:cs="Calibri"/>
          <w:sz w:val="22"/>
          <w:szCs w:val="22"/>
        </w:rPr>
      </w:pPr>
    </w:p>
    <w:p w14:paraId="260548BA" w14:textId="77777777" w:rsidR="00E0126C" w:rsidRDefault="00E0126C">
      <w:pPr>
        <w:spacing w:before="240"/>
        <w:jc w:val="both"/>
        <w:rPr>
          <w:rFonts w:ascii="Calibri" w:eastAsia="Calibri" w:hAnsi="Calibri" w:cs="Calibri"/>
          <w:sz w:val="22"/>
          <w:szCs w:val="22"/>
        </w:rPr>
      </w:pPr>
    </w:p>
    <w:p w14:paraId="33C3CB62" w14:textId="77777777" w:rsidR="00E0126C" w:rsidRDefault="00E0126C">
      <w:pPr>
        <w:spacing w:before="240"/>
        <w:jc w:val="both"/>
        <w:rPr>
          <w:rFonts w:ascii="Calibri" w:eastAsia="Calibri" w:hAnsi="Calibri" w:cs="Calibri"/>
          <w:sz w:val="22"/>
          <w:szCs w:val="22"/>
        </w:rPr>
      </w:pPr>
    </w:p>
    <w:p w14:paraId="795E30D6" w14:textId="77777777" w:rsidR="00E0126C" w:rsidRDefault="000E5690">
      <w:pPr>
        <w:spacing w:before="240"/>
        <w:jc w:val="both"/>
        <w:rPr>
          <w:rFonts w:ascii="Calibri" w:eastAsia="Calibri" w:hAnsi="Calibri" w:cs="Calibri"/>
        </w:rPr>
      </w:pPr>
      <w:r>
        <w:rPr>
          <w:rFonts w:ascii="Calibri" w:eastAsia="Calibri" w:hAnsi="Calibri" w:cs="Calibri"/>
        </w:rPr>
        <w:t xml:space="preserve">W.LEGUTKO to polski, rodzinny producent nasion, który od 1992 roku jest zaufanym dostawcą na rynku ogrodniczym zarówno polskim, jak i zagranicznym. Źródłem sukcesu marki jest praca u podstaw, blisko ziemi i z miłością do roślin. W. Legutko posiada ponad 1300 hektarów pól produkcyjnych i 236 autorskich odmian nasion. Firma dysponuje największym laboratorium nasiennym w Polsce. W. Legutko jest inicjatorem i organizatorem kampanii edukacyjno-społecznej #ZDROWOROSNA, której celem jest krzewienie postaw proekologicznych i zdrowych nawyków żywieniowych u dzieci. Więcej informacji o akcji można znaleźć na stronie producenta: </w:t>
      </w:r>
      <w:hyperlink r:id="rId10">
        <w:r>
          <w:rPr>
            <w:rFonts w:ascii="Calibri" w:eastAsia="Calibri" w:hAnsi="Calibri" w:cs="Calibri"/>
          </w:rPr>
          <w:t>https://legutko.com.pl/pl/hobby/zdroworosna-2023/</w:t>
        </w:r>
      </w:hyperlink>
    </w:p>
    <w:p w14:paraId="2D847176" w14:textId="77777777" w:rsidR="00E0126C" w:rsidRDefault="000E5690">
      <w:pPr>
        <w:spacing w:before="240"/>
        <w:jc w:val="both"/>
        <w:rPr>
          <w:rFonts w:ascii="Calibri" w:eastAsia="Calibri" w:hAnsi="Calibri" w:cs="Calibri"/>
        </w:rPr>
      </w:pPr>
      <w:r>
        <w:rPr>
          <w:rFonts w:ascii="Calibri" w:eastAsia="Calibri" w:hAnsi="Calibri" w:cs="Calibri"/>
        </w:rPr>
        <w:t xml:space="preserve"> </w:t>
      </w:r>
    </w:p>
    <w:p w14:paraId="4D018F1D" w14:textId="77777777" w:rsidR="00E0126C" w:rsidRDefault="00E0126C">
      <w:pPr>
        <w:jc w:val="both"/>
        <w:rPr>
          <w:rFonts w:ascii="Calibri" w:eastAsia="Calibri" w:hAnsi="Calibri" w:cs="Calibri"/>
          <w:b/>
          <w:sz w:val="18"/>
          <w:szCs w:val="18"/>
        </w:rPr>
      </w:pPr>
    </w:p>
    <w:p w14:paraId="4FDC1DCE" w14:textId="77777777" w:rsidR="00E0126C" w:rsidRDefault="000E5690">
      <w:pPr>
        <w:jc w:val="both"/>
        <w:rPr>
          <w:rFonts w:ascii="Calibri" w:eastAsia="Calibri" w:hAnsi="Calibri" w:cs="Calibri"/>
          <w:b/>
        </w:rPr>
      </w:pPr>
      <w:r>
        <w:rPr>
          <w:rFonts w:ascii="Calibri" w:eastAsia="Calibri" w:hAnsi="Calibri" w:cs="Calibri"/>
          <w:b/>
        </w:rPr>
        <w:t>Kontakt dla mediów:</w:t>
      </w:r>
    </w:p>
    <w:p w14:paraId="4A70529C" w14:textId="77777777" w:rsidR="00E0126C" w:rsidRDefault="00E0126C">
      <w:pPr>
        <w:jc w:val="both"/>
        <w:rPr>
          <w:rFonts w:ascii="Calibri" w:eastAsia="Calibri" w:hAnsi="Calibri" w:cs="Calibri"/>
          <w:b/>
        </w:rPr>
      </w:pPr>
    </w:p>
    <w:p w14:paraId="521DFE4B" w14:textId="77777777" w:rsidR="00E0126C" w:rsidRDefault="000E5690">
      <w:pPr>
        <w:jc w:val="both"/>
        <w:rPr>
          <w:rFonts w:ascii="Calibri" w:eastAsia="Calibri" w:hAnsi="Calibri" w:cs="Calibri"/>
          <w:b/>
        </w:rPr>
      </w:pPr>
      <w:r>
        <w:rPr>
          <w:rFonts w:ascii="Calibri" w:eastAsia="Calibri" w:hAnsi="Calibri" w:cs="Calibri"/>
        </w:rPr>
        <w:t>Monika Bielkiewicz</w:t>
      </w:r>
    </w:p>
    <w:p w14:paraId="63B151FE" w14:textId="77777777" w:rsidR="00E0126C" w:rsidRDefault="000E5690">
      <w:pPr>
        <w:jc w:val="both"/>
        <w:rPr>
          <w:rFonts w:ascii="Calibri" w:eastAsia="Calibri" w:hAnsi="Calibri" w:cs="Calibri"/>
        </w:rPr>
      </w:pPr>
      <w:r>
        <w:rPr>
          <w:rFonts w:ascii="Calibri" w:eastAsia="Calibri" w:hAnsi="Calibri" w:cs="Calibri"/>
        </w:rPr>
        <w:t>Tel.: + 48 881 575 502</w:t>
      </w:r>
    </w:p>
    <w:p w14:paraId="24A379CE" w14:textId="77777777" w:rsidR="00E0126C" w:rsidRDefault="000E5690">
      <w:pPr>
        <w:jc w:val="both"/>
        <w:rPr>
          <w:rFonts w:ascii="Calibri" w:eastAsia="Calibri" w:hAnsi="Calibri" w:cs="Calibri"/>
        </w:rPr>
      </w:pPr>
      <w:r>
        <w:rPr>
          <w:rFonts w:ascii="Calibri" w:eastAsia="Calibri" w:hAnsi="Calibri" w:cs="Calibri"/>
        </w:rPr>
        <w:t xml:space="preserve">E-mail: </w:t>
      </w:r>
      <w:hyperlink r:id="rId11">
        <w:r>
          <w:rPr>
            <w:rFonts w:ascii="Calibri" w:eastAsia="Calibri" w:hAnsi="Calibri" w:cs="Calibri"/>
            <w:color w:val="0563C1"/>
            <w:u w:val="single"/>
          </w:rPr>
          <w:t>monika.bielkiewicz@goodonepr.pl</w:t>
        </w:r>
      </w:hyperlink>
      <w:r>
        <w:rPr>
          <w:rFonts w:ascii="Calibri" w:eastAsia="Calibri" w:hAnsi="Calibri" w:cs="Calibri"/>
        </w:rPr>
        <w:t xml:space="preserve"> </w:t>
      </w:r>
    </w:p>
    <w:p w14:paraId="2E84A955" w14:textId="77777777" w:rsidR="00E0126C" w:rsidRDefault="000E5690">
      <w:pPr>
        <w:spacing w:before="240"/>
        <w:jc w:val="both"/>
        <w:rPr>
          <w:rFonts w:ascii="Calibri" w:eastAsia="Calibri" w:hAnsi="Calibri" w:cs="Calibri"/>
        </w:rPr>
      </w:pPr>
      <w:r>
        <w:rPr>
          <w:rFonts w:ascii="Calibri" w:eastAsia="Calibri" w:hAnsi="Calibri" w:cs="Calibri"/>
        </w:rPr>
        <w:t>Ewelina Jaskuła</w:t>
      </w:r>
    </w:p>
    <w:p w14:paraId="3260DF06" w14:textId="77777777" w:rsidR="00E0126C" w:rsidRDefault="000E5690">
      <w:pPr>
        <w:jc w:val="both"/>
        <w:rPr>
          <w:rFonts w:ascii="Calibri" w:eastAsia="Calibri" w:hAnsi="Calibri" w:cs="Calibri"/>
        </w:rPr>
      </w:pPr>
      <w:r>
        <w:rPr>
          <w:rFonts w:ascii="Calibri" w:eastAsia="Calibri" w:hAnsi="Calibri" w:cs="Calibri"/>
        </w:rPr>
        <w:t xml:space="preserve">Tel.: + 48 </w:t>
      </w:r>
      <w:r>
        <w:rPr>
          <w:rFonts w:ascii="Calibri" w:eastAsia="Calibri" w:hAnsi="Calibri" w:cs="Calibri"/>
          <w:color w:val="000000"/>
        </w:rPr>
        <w:t>665 339 877</w:t>
      </w:r>
    </w:p>
    <w:p w14:paraId="4958A50C" w14:textId="77777777" w:rsidR="00E0126C" w:rsidRDefault="000E5690">
      <w:pPr>
        <w:jc w:val="both"/>
        <w:rPr>
          <w:rFonts w:ascii="Calibri" w:eastAsia="Calibri" w:hAnsi="Calibri" w:cs="Calibri"/>
        </w:rPr>
      </w:pPr>
      <w:r>
        <w:rPr>
          <w:rFonts w:ascii="Calibri" w:eastAsia="Calibri" w:hAnsi="Calibri" w:cs="Calibri"/>
        </w:rPr>
        <w:t xml:space="preserve">E-mail: </w:t>
      </w:r>
      <w:hyperlink r:id="rId12">
        <w:r>
          <w:rPr>
            <w:rFonts w:ascii="Calibri" w:eastAsia="Calibri" w:hAnsi="Calibri" w:cs="Calibri"/>
            <w:color w:val="0563C1"/>
            <w:u w:val="single"/>
          </w:rPr>
          <w:t>ewelina.jaskula@goodonepr.pl</w:t>
        </w:r>
      </w:hyperlink>
    </w:p>
    <w:sectPr w:rsidR="00E0126C">
      <w:headerReference w:type="default" r:id="rId13"/>
      <w:footerReference w:type="default" r:id="rId14"/>
      <w:pgSz w:w="11906" w:h="16838"/>
      <w:pgMar w:top="720" w:right="720" w:bottom="720" w:left="720" w:header="283"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AA5B0" w14:textId="77777777" w:rsidR="00E27752" w:rsidRDefault="00E27752">
      <w:r>
        <w:separator/>
      </w:r>
    </w:p>
  </w:endnote>
  <w:endnote w:type="continuationSeparator" w:id="0">
    <w:p w14:paraId="14F736C8" w14:textId="77777777" w:rsidR="00E27752" w:rsidRDefault="00E27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5D117ECE-F6A6-4C57-8E0D-98F0F366E411}"/>
    <w:embedBold r:id="rId2" w:fontKey="{BBDEC2A3-B888-47C6-9402-31D91B1F666B}"/>
  </w:font>
  <w:font w:name="Garamond">
    <w:panose1 w:val="02020404030301010803"/>
    <w:charset w:val="EE"/>
    <w:family w:val="roman"/>
    <w:pitch w:val="variable"/>
    <w:sig w:usb0="00000287" w:usb1="00000000" w:usb2="00000000" w:usb3="00000000" w:csb0="0000009F" w:csb1="00000000"/>
    <w:embedRegular r:id="rId3" w:fontKey="{02A2666C-E6B9-4EEF-B39B-9DCED8580004}"/>
    <w:embedBold r:id="rId4" w:fontKey="{4441BB38-5386-405F-8452-9C2589E4465B}"/>
  </w:font>
  <w:font w:name="Segoe UI">
    <w:panose1 w:val="020B0502040204020203"/>
    <w:charset w:val="EE"/>
    <w:family w:val="swiss"/>
    <w:pitch w:val="variable"/>
    <w:sig w:usb0="E4002EFF" w:usb1="C000E47F" w:usb2="00000009" w:usb3="00000000" w:csb0="000001FF" w:csb1="00000000"/>
    <w:embedRegular r:id="rId5" w:fontKey="{A3F1DB48-98AA-4494-B3AC-E50D4E69D3B0}"/>
  </w:font>
  <w:font w:name="Calibri">
    <w:panose1 w:val="020F0502020204030204"/>
    <w:charset w:val="EE"/>
    <w:family w:val="swiss"/>
    <w:pitch w:val="variable"/>
    <w:sig w:usb0="E4002EFF" w:usb1="C000247B" w:usb2="00000009" w:usb3="00000000" w:csb0="000001FF" w:csb1="00000000"/>
    <w:embedRegular r:id="rId6" w:fontKey="{56B79728-DE60-4D45-B7DC-FA0B7870B3A0}"/>
    <w:embedBold r:id="rId7" w:fontKey="{D2AC83A0-0055-413E-B538-E294DEBE2E42}"/>
    <w:embedItalic r:id="rId8" w:fontKey="{7BDC7804-86E3-41C7-844D-0133B28246A1}"/>
  </w:font>
  <w:font w:name="Georgia">
    <w:panose1 w:val="02040502050405020303"/>
    <w:charset w:val="EE"/>
    <w:family w:val="roman"/>
    <w:pitch w:val="variable"/>
    <w:sig w:usb0="00000287" w:usb1="00000000" w:usb2="00000000" w:usb3="00000000" w:csb0="0000009F" w:csb1="00000000"/>
    <w:embedRegular r:id="rId9" w:fontKey="{9F50FA55-CA8B-4548-9D91-06573A1EECC0}"/>
    <w:embedItalic r:id="rId10" w:fontKey="{1B6C00C3-3DE4-4844-9ABF-0EF31FC3C26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14EC2" w14:textId="77777777" w:rsidR="00E0126C" w:rsidRDefault="00E0126C">
    <w:pPr>
      <w:widowControl w:val="0"/>
      <w:pBdr>
        <w:top w:val="nil"/>
        <w:left w:val="nil"/>
        <w:bottom w:val="nil"/>
        <w:right w:val="nil"/>
        <w:between w:val="nil"/>
      </w:pBdr>
      <w:spacing w:line="276" w:lineRule="auto"/>
    </w:pPr>
  </w:p>
  <w:tbl>
    <w:tblPr>
      <w:tblStyle w:val="a3"/>
      <w:tblW w:w="8930" w:type="dxa"/>
      <w:tblInd w:w="142" w:type="dxa"/>
      <w:tblLayout w:type="fixed"/>
      <w:tblLook w:val="0400" w:firstRow="0" w:lastRow="0" w:firstColumn="0" w:lastColumn="0" w:noHBand="0" w:noVBand="1"/>
    </w:tblPr>
    <w:tblGrid>
      <w:gridCol w:w="4491"/>
      <w:gridCol w:w="4439"/>
    </w:tblGrid>
    <w:tr w:rsidR="00E0126C" w14:paraId="49372678" w14:textId="77777777">
      <w:tc>
        <w:tcPr>
          <w:tcW w:w="4491" w:type="dxa"/>
          <w:shd w:val="clear" w:color="auto" w:fill="auto"/>
        </w:tcPr>
        <w:p w14:paraId="6C274ADB" w14:textId="77777777" w:rsidR="00E0126C" w:rsidRDefault="000E5690">
          <w:pPr>
            <w:ind w:right="-449"/>
            <w:rPr>
              <w:rFonts w:ascii="Arial" w:eastAsia="Arial" w:hAnsi="Arial" w:cs="Arial"/>
              <w:b/>
              <w:sz w:val="14"/>
              <w:szCs w:val="14"/>
            </w:rPr>
          </w:pPr>
          <w:r>
            <w:rPr>
              <w:rFonts w:ascii="Arial" w:eastAsia="Arial" w:hAnsi="Arial" w:cs="Arial"/>
              <w:b/>
              <w:sz w:val="14"/>
              <w:szCs w:val="14"/>
            </w:rPr>
            <w:t>W.Legutko Przedsiębiorstwo Hodowlano-Nasienne Sp. z o.o.</w:t>
          </w:r>
        </w:p>
        <w:p w14:paraId="3A6FA05B" w14:textId="77777777" w:rsidR="00E0126C" w:rsidRDefault="000E5690">
          <w:pPr>
            <w:ind w:right="-449"/>
            <w:rPr>
              <w:rFonts w:ascii="Arial" w:eastAsia="Arial" w:hAnsi="Arial" w:cs="Arial"/>
              <w:b/>
              <w:sz w:val="14"/>
              <w:szCs w:val="14"/>
            </w:rPr>
          </w:pPr>
          <w:r>
            <w:rPr>
              <w:rFonts w:ascii="Arial" w:eastAsia="Arial" w:hAnsi="Arial" w:cs="Arial"/>
              <w:b/>
              <w:sz w:val="14"/>
              <w:szCs w:val="14"/>
            </w:rPr>
            <w:t>Nad Stawem 1F,63-930 Jutrosin</w:t>
          </w:r>
        </w:p>
        <w:p w14:paraId="67679301" w14:textId="77777777" w:rsidR="00E0126C" w:rsidRDefault="000E5690">
          <w:pPr>
            <w:ind w:right="-449"/>
            <w:rPr>
              <w:rFonts w:ascii="Arial" w:eastAsia="Arial" w:hAnsi="Arial" w:cs="Arial"/>
              <w:b/>
              <w:sz w:val="14"/>
              <w:szCs w:val="14"/>
            </w:rPr>
          </w:pPr>
          <w:r>
            <w:rPr>
              <w:rFonts w:ascii="Arial" w:eastAsia="Arial" w:hAnsi="Arial" w:cs="Arial"/>
              <w:b/>
              <w:sz w:val="14"/>
              <w:szCs w:val="14"/>
            </w:rPr>
            <w:t>NIP 699-19-55-297</w:t>
          </w:r>
        </w:p>
        <w:p w14:paraId="0B7F864D" w14:textId="77777777" w:rsidR="00E0126C" w:rsidRDefault="000E5690">
          <w:pPr>
            <w:ind w:right="-449"/>
            <w:rPr>
              <w:rFonts w:ascii="Arial" w:eastAsia="Arial" w:hAnsi="Arial" w:cs="Arial"/>
              <w:b/>
              <w:sz w:val="14"/>
              <w:szCs w:val="14"/>
            </w:rPr>
          </w:pPr>
          <w:r>
            <w:rPr>
              <w:rFonts w:ascii="Arial" w:eastAsia="Arial" w:hAnsi="Arial" w:cs="Arial"/>
              <w:b/>
              <w:sz w:val="14"/>
              <w:szCs w:val="14"/>
            </w:rPr>
            <w:t>REGON 302684163</w:t>
          </w:r>
        </w:p>
      </w:tc>
      <w:tc>
        <w:tcPr>
          <w:tcW w:w="4439" w:type="dxa"/>
          <w:shd w:val="clear" w:color="auto" w:fill="auto"/>
        </w:tcPr>
        <w:p w14:paraId="364FF1E5" w14:textId="77777777" w:rsidR="00E0126C" w:rsidRDefault="000E5690">
          <w:pPr>
            <w:rPr>
              <w:rFonts w:ascii="Arial" w:eastAsia="Arial" w:hAnsi="Arial" w:cs="Arial"/>
              <w:b/>
              <w:sz w:val="14"/>
              <w:szCs w:val="14"/>
            </w:rPr>
          </w:pPr>
          <w:r>
            <w:rPr>
              <w:rFonts w:ascii="Arial" w:eastAsia="Arial" w:hAnsi="Arial" w:cs="Arial"/>
              <w:b/>
              <w:sz w:val="14"/>
              <w:szCs w:val="14"/>
            </w:rPr>
            <w:t>KRS 0000504100</w:t>
          </w:r>
        </w:p>
        <w:p w14:paraId="33FFA154" w14:textId="77777777" w:rsidR="00E0126C" w:rsidRDefault="000E5690">
          <w:pPr>
            <w:rPr>
              <w:rFonts w:ascii="Arial" w:eastAsia="Arial" w:hAnsi="Arial" w:cs="Arial"/>
              <w:b/>
              <w:sz w:val="14"/>
              <w:szCs w:val="14"/>
            </w:rPr>
          </w:pPr>
          <w:r>
            <w:rPr>
              <w:rFonts w:ascii="Arial" w:eastAsia="Arial" w:hAnsi="Arial" w:cs="Arial"/>
              <w:b/>
              <w:sz w:val="14"/>
              <w:szCs w:val="14"/>
            </w:rPr>
            <w:t>kapitał zakładowy: 29.700.000,00 PLN</w:t>
          </w:r>
        </w:p>
        <w:p w14:paraId="70DCE3C3" w14:textId="77777777" w:rsidR="00E0126C" w:rsidRDefault="000E5690">
          <w:pPr>
            <w:rPr>
              <w:rFonts w:ascii="Arial" w:eastAsia="Arial" w:hAnsi="Arial" w:cs="Arial"/>
              <w:b/>
              <w:sz w:val="14"/>
              <w:szCs w:val="14"/>
            </w:rPr>
          </w:pPr>
          <w:r>
            <w:rPr>
              <w:rFonts w:ascii="Arial" w:eastAsia="Arial" w:hAnsi="Arial" w:cs="Arial"/>
              <w:b/>
              <w:sz w:val="14"/>
              <w:szCs w:val="14"/>
            </w:rPr>
            <w:t>Numer rachunku bankowego: 55 1090 1157 0000 0000 1504 7678</w:t>
          </w:r>
        </w:p>
        <w:p w14:paraId="651A9E48" w14:textId="77777777" w:rsidR="00E0126C" w:rsidRDefault="00E0126C">
          <w:pPr>
            <w:ind w:right="-449"/>
            <w:rPr>
              <w:rFonts w:ascii="Arial" w:eastAsia="Arial" w:hAnsi="Arial" w:cs="Arial"/>
              <w:b/>
              <w:sz w:val="14"/>
              <w:szCs w:val="14"/>
            </w:rPr>
          </w:pPr>
        </w:p>
      </w:tc>
    </w:tr>
  </w:tbl>
  <w:p w14:paraId="63CB9C2A" w14:textId="77777777" w:rsidR="00E0126C" w:rsidRDefault="00E0126C">
    <w:pPr>
      <w:rPr>
        <w:rFonts w:ascii="Arial" w:eastAsia="Arial" w:hAnsi="Arial" w:cs="Arial"/>
        <w:b/>
        <w:sz w:val="14"/>
        <w:szCs w:val="14"/>
      </w:rPr>
    </w:pPr>
  </w:p>
  <w:p w14:paraId="1532D78B" w14:textId="77777777" w:rsidR="00E0126C" w:rsidRDefault="00E0126C">
    <w:pPr>
      <w:pBdr>
        <w:top w:val="nil"/>
        <w:left w:val="nil"/>
        <w:bottom w:val="nil"/>
        <w:right w:val="nil"/>
        <w:between w:val="nil"/>
      </w:pBdr>
      <w:tabs>
        <w:tab w:val="center" w:pos="4536"/>
        <w:tab w:val="right" w:pos="9072"/>
      </w:tabs>
      <w:jc w:val="center"/>
      <w:rPr>
        <w:rFonts w:ascii="Arial" w:eastAsia="Arial" w:hAnsi="Arial" w:cs="Arial"/>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873B9" w14:textId="77777777" w:rsidR="00E27752" w:rsidRDefault="00E27752">
      <w:r>
        <w:separator/>
      </w:r>
    </w:p>
  </w:footnote>
  <w:footnote w:type="continuationSeparator" w:id="0">
    <w:p w14:paraId="67AA4ADB" w14:textId="77777777" w:rsidR="00E27752" w:rsidRDefault="00E27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2A13B" w14:textId="77777777" w:rsidR="00E0126C" w:rsidRDefault="000E5690">
    <w:pPr>
      <w:jc w:val="center"/>
    </w:pPr>
    <w:r>
      <w:rPr>
        <w:noProof/>
      </w:rPr>
      <w:drawing>
        <wp:inline distT="0" distB="0" distL="0" distR="0" wp14:anchorId="12C4CA88" wp14:editId="229A6CD8">
          <wp:extent cx="3648075" cy="914400"/>
          <wp:effectExtent l="0" t="0" r="0" b="0"/>
          <wp:docPr id="199315198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648075" cy="914400"/>
                  </a:xfrm>
                  <a:prstGeom prst="rect">
                    <a:avLst/>
                  </a:prstGeom>
                  <a:ln/>
                </pic:spPr>
              </pic:pic>
            </a:graphicData>
          </a:graphic>
        </wp:inline>
      </w:drawing>
    </w:r>
  </w:p>
  <w:p w14:paraId="1F40139A" w14:textId="77777777" w:rsidR="00E0126C" w:rsidRDefault="00E0126C">
    <w:pP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26C"/>
    <w:rsid w:val="000E5690"/>
    <w:rsid w:val="00BF1125"/>
    <w:rsid w:val="00CE66FA"/>
    <w:rsid w:val="00E0126C"/>
    <w:rsid w:val="00E27752"/>
    <w:rsid w:val="00E5590B"/>
    <w:rsid w:val="1002CA0D"/>
    <w:rsid w:val="22FEDBB0"/>
    <w:rsid w:val="3AE53E3C"/>
    <w:rsid w:val="610D0890"/>
    <w:rsid w:val="65D67F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350F8"/>
  <w15:docId w15:val="{A82AADA4-FA2D-42CF-BA50-00A96D66B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12CAE"/>
    <w:pPr>
      <w:keepNext/>
      <w:spacing w:before="240" w:after="60"/>
      <w:outlineLvl w:val="0"/>
    </w:pPr>
    <w:rPr>
      <w:rFonts w:ascii="Calibri Light" w:hAnsi="Calibri Light"/>
      <w:b/>
      <w:bCs/>
      <w:kern w:val="32"/>
      <w:sz w:val="32"/>
      <w:szCs w:val="32"/>
    </w:rPr>
  </w:style>
  <w:style w:type="paragraph" w:styleId="Nagwek2">
    <w:name w:val="heading 2"/>
    <w:basedOn w:val="Normalny"/>
    <w:next w:val="Normalny"/>
    <w:link w:val="Nagwek2Znak"/>
    <w:uiPriority w:val="9"/>
    <w:semiHidden/>
    <w:unhideWhenUsed/>
    <w:qFormat/>
    <w:rsid w:val="00851409"/>
    <w:pPr>
      <w:keepNext/>
      <w:jc w:val="center"/>
      <w:outlineLvl w:val="1"/>
    </w:pPr>
    <w:rPr>
      <w:rFonts w:ascii="Garamond" w:hAnsi="Garamond"/>
      <w:b/>
      <w:bCs/>
      <w:sz w:val="24"/>
      <w:szCs w:val="24"/>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link w:val="TytuZnak"/>
    <w:uiPriority w:val="10"/>
    <w:qFormat/>
    <w:rsid w:val="00A12CAE"/>
    <w:pPr>
      <w:contextualSpacing/>
    </w:pPr>
    <w:rPr>
      <w:rFonts w:ascii="Calibri Light" w:hAnsi="Calibri Light"/>
      <w:spacing w:val="-10"/>
      <w:kern w:val="28"/>
      <w:sz w:val="56"/>
      <w:szCs w:val="56"/>
      <w:lang w:eastAsia="en-US"/>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NormalTable00">
    <w:name w:val="Normal Table00"/>
    <w:tblPr>
      <w:tblCellMar>
        <w:top w:w="0" w:type="dxa"/>
        <w:left w:w="0" w:type="dxa"/>
        <w:bottom w:w="0" w:type="dxa"/>
        <w:right w:w="0" w:type="dxa"/>
      </w:tblCellMar>
    </w:tblPr>
  </w:style>
  <w:style w:type="table" w:customStyle="1" w:styleId="NormalTable1">
    <w:name w:val="Normal Table1"/>
    <w:tblPr>
      <w:tblCellMar>
        <w:top w:w="0" w:type="dxa"/>
        <w:left w:w="0" w:type="dxa"/>
        <w:bottom w:w="0" w:type="dxa"/>
        <w:right w:w="0" w:type="dxa"/>
      </w:tblCellMar>
    </w:tblPr>
  </w:style>
  <w:style w:type="character" w:customStyle="1" w:styleId="Nagwek2Znak">
    <w:name w:val="Nagłówek 2 Znak"/>
    <w:link w:val="Nagwek2"/>
    <w:rsid w:val="00851409"/>
    <w:rPr>
      <w:rFonts w:ascii="Garamond" w:hAnsi="Garamond"/>
      <w:b/>
      <w:bCs/>
      <w:sz w:val="24"/>
      <w:szCs w:val="24"/>
    </w:rPr>
  </w:style>
  <w:style w:type="paragraph" w:styleId="Stopka">
    <w:name w:val="footer"/>
    <w:basedOn w:val="Normalny"/>
    <w:link w:val="StopkaZnak"/>
    <w:rsid w:val="00851409"/>
    <w:pPr>
      <w:tabs>
        <w:tab w:val="center" w:pos="4536"/>
        <w:tab w:val="right" w:pos="9072"/>
      </w:tabs>
    </w:pPr>
    <w:rPr>
      <w:rFonts w:ascii="Garamond" w:hAnsi="Garamond"/>
      <w:sz w:val="24"/>
      <w:szCs w:val="24"/>
    </w:rPr>
  </w:style>
  <w:style w:type="character" w:customStyle="1" w:styleId="StopkaZnak">
    <w:name w:val="Stopka Znak"/>
    <w:link w:val="Stopka"/>
    <w:rsid w:val="00851409"/>
    <w:rPr>
      <w:rFonts w:ascii="Garamond" w:hAnsi="Garamond"/>
      <w:sz w:val="24"/>
      <w:szCs w:val="24"/>
    </w:rPr>
  </w:style>
  <w:style w:type="character" w:styleId="Numerstrony">
    <w:name w:val="page number"/>
    <w:basedOn w:val="Domylnaczcionkaakapitu"/>
    <w:rsid w:val="00851409"/>
  </w:style>
  <w:style w:type="paragraph" w:styleId="Tekstdymka">
    <w:name w:val="Balloon Text"/>
    <w:basedOn w:val="Normalny"/>
    <w:link w:val="TekstdymkaZnak"/>
    <w:uiPriority w:val="99"/>
    <w:semiHidden/>
    <w:unhideWhenUsed/>
    <w:rsid w:val="00EA4F4F"/>
    <w:rPr>
      <w:rFonts w:ascii="Segoe UI" w:hAnsi="Segoe UI" w:cs="Segoe UI"/>
      <w:sz w:val="18"/>
      <w:szCs w:val="18"/>
    </w:rPr>
  </w:style>
  <w:style w:type="character" w:customStyle="1" w:styleId="TekstdymkaZnak">
    <w:name w:val="Tekst dymka Znak"/>
    <w:link w:val="Tekstdymka"/>
    <w:uiPriority w:val="99"/>
    <w:semiHidden/>
    <w:rsid w:val="00EA4F4F"/>
    <w:rPr>
      <w:rFonts w:ascii="Segoe UI" w:hAnsi="Segoe UI" w:cs="Segoe UI"/>
      <w:sz w:val="18"/>
      <w:szCs w:val="18"/>
    </w:rPr>
  </w:style>
  <w:style w:type="paragraph" w:styleId="Nagwek">
    <w:name w:val="header"/>
    <w:basedOn w:val="Normalny"/>
    <w:link w:val="NagwekZnak"/>
    <w:uiPriority w:val="99"/>
    <w:unhideWhenUsed/>
    <w:rsid w:val="00EA4F4F"/>
    <w:pPr>
      <w:tabs>
        <w:tab w:val="center" w:pos="4536"/>
        <w:tab w:val="right" w:pos="9072"/>
      </w:tabs>
    </w:pPr>
  </w:style>
  <w:style w:type="character" w:customStyle="1" w:styleId="NagwekZnak">
    <w:name w:val="Nagłówek Znak"/>
    <w:basedOn w:val="Domylnaczcionkaakapitu"/>
    <w:link w:val="Nagwek"/>
    <w:uiPriority w:val="99"/>
    <w:rsid w:val="00EA4F4F"/>
  </w:style>
  <w:style w:type="table" w:styleId="Tabela-Siatka">
    <w:name w:val="Table Grid"/>
    <w:basedOn w:val="Standardowy"/>
    <w:uiPriority w:val="59"/>
    <w:rsid w:val="00E93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tuZnak">
    <w:name w:val="Tytuł Znak"/>
    <w:link w:val="Tytu"/>
    <w:uiPriority w:val="10"/>
    <w:rsid w:val="00A12CAE"/>
    <w:rPr>
      <w:rFonts w:ascii="Calibri Light" w:hAnsi="Calibri Light"/>
      <w:spacing w:val="-10"/>
      <w:kern w:val="28"/>
      <w:sz w:val="56"/>
      <w:szCs w:val="56"/>
      <w:lang w:eastAsia="en-US"/>
    </w:rPr>
  </w:style>
  <w:style w:type="paragraph" w:styleId="Akapitzlist">
    <w:name w:val="List Paragraph"/>
    <w:basedOn w:val="Normalny"/>
    <w:uiPriority w:val="34"/>
    <w:qFormat/>
    <w:rsid w:val="00A12CAE"/>
    <w:pPr>
      <w:spacing w:after="160" w:line="259" w:lineRule="auto"/>
      <w:ind w:left="720"/>
      <w:contextualSpacing/>
    </w:pPr>
    <w:rPr>
      <w:rFonts w:ascii="Calibri" w:eastAsia="Calibri" w:hAnsi="Calibri"/>
      <w:sz w:val="22"/>
      <w:szCs w:val="22"/>
      <w:lang w:eastAsia="en-US"/>
    </w:rPr>
  </w:style>
  <w:style w:type="character" w:customStyle="1" w:styleId="Nagwek1Znak">
    <w:name w:val="Nagłówek 1 Znak"/>
    <w:link w:val="Nagwek1"/>
    <w:uiPriority w:val="9"/>
    <w:rsid w:val="00A12CAE"/>
    <w:rPr>
      <w:rFonts w:ascii="Calibri Light" w:eastAsia="Times New Roman" w:hAnsi="Calibri Light" w:cs="Times New Roman"/>
      <w:b/>
      <w:bCs/>
      <w:kern w:val="32"/>
      <w:sz w:val="32"/>
      <w:szCs w:val="32"/>
    </w:rPr>
  </w:style>
  <w:style w:type="character" w:styleId="Hipercze">
    <w:name w:val="Hyperlink"/>
    <w:uiPriority w:val="99"/>
    <w:unhideWhenUsed/>
    <w:rsid w:val="003600F2"/>
    <w:rPr>
      <w:color w:val="0563C1"/>
      <w:u w:val="single"/>
    </w:rPr>
  </w:style>
  <w:style w:type="character" w:styleId="Nierozpoznanawzmianka">
    <w:name w:val="Unresolved Mention"/>
    <w:uiPriority w:val="99"/>
    <w:semiHidden/>
    <w:unhideWhenUsed/>
    <w:rsid w:val="003600F2"/>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1"/>
    <w:tblPr>
      <w:tblStyleRowBandSize w:val="1"/>
      <w:tblStyleColBandSize w:val="1"/>
      <w:tblCellMar>
        <w:left w:w="115" w:type="dxa"/>
        <w:right w:w="115" w:type="dxa"/>
      </w:tblCellMar>
    </w:tblPr>
  </w:style>
  <w:style w:type="paragraph" w:styleId="NormalnyWeb">
    <w:name w:val="Normal (Web)"/>
    <w:basedOn w:val="Normalny"/>
    <w:uiPriority w:val="99"/>
    <w:unhideWhenUsed/>
    <w:rsid w:val="004521B3"/>
    <w:pPr>
      <w:spacing w:before="100" w:beforeAutospacing="1" w:after="100" w:afterAutospacing="1"/>
    </w:pPr>
    <w:rPr>
      <w:sz w:val="24"/>
      <w:szCs w:val="24"/>
    </w:rPr>
  </w:style>
  <w:style w:type="paragraph" w:styleId="Poprawka">
    <w:name w:val="Revision"/>
    <w:hidden/>
    <w:uiPriority w:val="99"/>
    <w:semiHidden/>
    <w:rsid w:val="006A6A36"/>
  </w:style>
  <w:style w:type="character" w:styleId="Odwoaniedokomentarza">
    <w:name w:val="annotation reference"/>
    <w:basedOn w:val="Domylnaczcionkaakapitu"/>
    <w:uiPriority w:val="99"/>
    <w:semiHidden/>
    <w:unhideWhenUsed/>
    <w:rsid w:val="006A6A36"/>
    <w:rPr>
      <w:sz w:val="16"/>
      <w:szCs w:val="16"/>
    </w:rPr>
  </w:style>
  <w:style w:type="paragraph" w:styleId="Tekstkomentarza">
    <w:name w:val="annotation text"/>
    <w:basedOn w:val="Normalny"/>
    <w:link w:val="TekstkomentarzaZnak"/>
    <w:uiPriority w:val="99"/>
    <w:semiHidden/>
    <w:unhideWhenUsed/>
    <w:rsid w:val="006A6A36"/>
  </w:style>
  <w:style w:type="character" w:customStyle="1" w:styleId="TekstkomentarzaZnak">
    <w:name w:val="Tekst komentarza Znak"/>
    <w:basedOn w:val="Domylnaczcionkaakapitu"/>
    <w:link w:val="Tekstkomentarza"/>
    <w:uiPriority w:val="99"/>
    <w:semiHidden/>
    <w:rsid w:val="006A6A36"/>
  </w:style>
  <w:style w:type="paragraph" w:styleId="Tematkomentarza">
    <w:name w:val="annotation subject"/>
    <w:basedOn w:val="Tekstkomentarza"/>
    <w:next w:val="Tekstkomentarza"/>
    <w:link w:val="TematkomentarzaZnak"/>
    <w:uiPriority w:val="99"/>
    <w:semiHidden/>
    <w:unhideWhenUsed/>
    <w:rsid w:val="006A6A36"/>
    <w:rPr>
      <w:b/>
      <w:bCs/>
    </w:rPr>
  </w:style>
  <w:style w:type="character" w:customStyle="1" w:styleId="TematkomentarzaZnak">
    <w:name w:val="Temat komentarza Znak"/>
    <w:basedOn w:val="TekstkomentarzaZnak"/>
    <w:link w:val="Tematkomentarza"/>
    <w:uiPriority w:val="99"/>
    <w:semiHidden/>
    <w:rsid w:val="006A6A36"/>
    <w:rPr>
      <w:b/>
      <w:bCs/>
    </w:rPr>
  </w:style>
  <w:style w:type="character" w:styleId="Uwydatnienie">
    <w:name w:val="Emphasis"/>
    <w:basedOn w:val="Domylnaczcionkaakapitu"/>
    <w:uiPriority w:val="20"/>
    <w:qFormat/>
    <w:rsid w:val="00877661"/>
    <w:rPr>
      <w:i/>
      <w:iCs/>
    </w:rPr>
  </w:style>
  <w:style w:type="paragraph" w:styleId="Tekstprzypisukocowego">
    <w:name w:val="endnote text"/>
    <w:basedOn w:val="Normalny"/>
    <w:link w:val="TekstprzypisukocowegoZnak"/>
    <w:uiPriority w:val="99"/>
    <w:semiHidden/>
    <w:unhideWhenUsed/>
    <w:rsid w:val="00AC0D71"/>
  </w:style>
  <w:style w:type="character" w:customStyle="1" w:styleId="TekstprzypisukocowegoZnak">
    <w:name w:val="Tekst przypisu końcowego Znak"/>
    <w:basedOn w:val="Domylnaczcionkaakapitu"/>
    <w:link w:val="Tekstprzypisukocowego"/>
    <w:uiPriority w:val="99"/>
    <w:semiHidden/>
    <w:rsid w:val="00AC0D71"/>
  </w:style>
  <w:style w:type="character" w:styleId="Odwoanieprzypisukocowego">
    <w:name w:val="endnote reference"/>
    <w:basedOn w:val="Domylnaczcionkaakapitu"/>
    <w:uiPriority w:val="99"/>
    <w:semiHidden/>
    <w:unhideWhenUsed/>
    <w:rsid w:val="00AC0D71"/>
    <w:rPr>
      <w:vertAlign w:val="superscript"/>
    </w:rPr>
  </w:style>
  <w:style w:type="paragraph" w:styleId="Tekstprzypisudolnego">
    <w:name w:val="footnote text"/>
    <w:basedOn w:val="Normalny"/>
    <w:link w:val="TekstprzypisudolnegoZnak"/>
    <w:uiPriority w:val="99"/>
    <w:semiHidden/>
    <w:unhideWhenUsed/>
    <w:rsid w:val="00F57D12"/>
  </w:style>
  <w:style w:type="character" w:customStyle="1" w:styleId="TekstprzypisudolnegoZnak">
    <w:name w:val="Tekst przypisu dolnego Znak"/>
    <w:basedOn w:val="Domylnaczcionkaakapitu"/>
    <w:link w:val="Tekstprzypisudolnego"/>
    <w:uiPriority w:val="99"/>
    <w:semiHidden/>
    <w:rsid w:val="00F57D12"/>
  </w:style>
  <w:style w:type="character" w:styleId="Odwoanieprzypisudolnego">
    <w:name w:val="footnote reference"/>
    <w:basedOn w:val="Domylnaczcionkaakapitu"/>
    <w:uiPriority w:val="99"/>
    <w:semiHidden/>
    <w:unhideWhenUsed/>
    <w:rsid w:val="00F57D12"/>
    <w:rPr>
      <w:vertAlign w:val="superscript"/>
    </w:rPr>
  </w:style>
  <w:style w:type="table" w:customStyle="1" w:styleId="a0">
    <w:basedOn w:val="NormalTable1"/>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welina.jaskula@goodonepr.p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onika.bielkiewicz@goodonepr.p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legutko.com.pl/pl/hobby/zdroworosna-2023/"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E2D7051F44CE644B8D87A24AB0ECF9F" ma:contentTypeVersion="16" ma:contentTypeDescription="Utwórz nowy dokument." ma:contentTypeScope="" ma:versionID="17ade6aa08ea3d4c5a0e5b585f125f9e">
  <xsd:schema xmlns:xsd="http://www.w3.org/2001/XMLSchema" xmlns:xs="http://www.w3.org/2001/XMLSchema" xmlns:p="http://schemas.microsoft.com/office/2006/metadata/properties" xmlns:ns2="8f8f734f-90b4-4019-bbcf-ca18b56e9344" xmlns:ns3="5ea8a26c-344a-421f-a5ce-21ffc49ed8f8" targetNamespace="http://schemas.microsoft.com/office/2006/metadata/properties" ma:root="true" ma:fieldsID="764da2ea42d6b7ad57a5a145068b61c2" ns2:_="" ns3:_="">
    <xsd:import namespace="8f8f734f-90b4-4019-bbcf-ca18b56e9344"/>
    <xsd:import namespace="5ea8a26c-344a-421f-a5ce-21ffc49ed8f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f734f-90b4-4019-bbcf-ca18b56e934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2be46dca-5259-4476-aa04-66973003445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Stan zatwierdzenia" ma:internalName="Stan_x0020_zatwierdzeni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a8a26c-344a-421f-a5ce-21ffc49ed8f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828bd55-b16a-4e84-81d4-bd9dee68bfa6}" ma:internalName="TaxCatchAll" ma:showField="CatchAllData" ma:web="5ea8a26c-344a-421f-a5ce-21ffc49ed8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f8f734f-90b4-4019-bbcf-ca18b56e9344" xsi:nil="true"/>
    <lcf76f155ced4ddcb4097134ff3c332f xmlns="8f8f734f-90b4-4019-bbcf-ca18b56e9344">
      <Terms xmlns="http://schemas.microsoft.com/office/infopath/2007/PartnerControls"/>
    </lcf76f155ced4ddcb4097134ff3c332f>
    <TaxCatchAll xmlns="5ea8a26c-344a-421f-a5ce-21ffc49ed8f8"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mRK+UkUVlzocihWgxEYLpc4w==">CgMxLjA4AGonChNzdWdnZXN0Lms5dXR2NGI3aDNkEhBFd2VsaW5hIEphc2t1xYJhaigKFHN1Z2dlc3QuNXUxOGZqd3d2MGFxEhBFd2VsaW5hIEphc2t1xYJhaigKFHN1Z2dlc3QuYXkyZmNiZWVkNHhlEhBFd2VsaW5hIEphc2t1xYJhaigKFHN1Z2dlc3QuY2t3NzRvd2h0eXJrEhBFd2VsaW5hIEphc2t1xYJhaigKFHN1Z2dlc3QuYmUyMWc5dGZ5b3lyEhBFd2VsaW5hIEphc2t1xYJhaigKFHN1Z2dlc3QuN2E5bDFnYTlmbXhmEhBFd2VsaW5hIEphc2t1xYJhaigKFHN1Z2dlc3QucGNoOHR2NWw2Z2hoEhBFd2VsaW5hIEphc2t1xYJhaigKFHN1Z2dlc3QuM3F2MWNleDBsdjF2EhBFd2VsaW5hIEphc2t1xYJhaigKFHN1Z2dlc3QudWI3ajJ1amlsY3k0EhBFd2VsaW5hIEphc2t1xYJhaigKFHN1Z2dlc3QuYjdrMGQ0M3NoNDF6EhBFd2VsaW5hIEphc2t1xYJhaigKFHN1Z2dlc3QuZDFnZno5ajN0b254EhBFd2VsaW5hIEphc2t1xYJhaigKFHN1Z2dlc3QuaGdzcDNwM3ZkdXJxEhBFd2VsaW5hIEphc2t1xYJhciExZkFVQmVuanZieWZteWR2VDVlT1ZZZDRaVzZKUXRYZk8=</go:docsCustomData>
</go:gDocsCustomXmlDataStorage>
</file>

<file path=customXml/itemProps1.xml><?xml version="1.0" encoding="utf-8"?>
<ds:datastoreItem xmlns:ds="http://schemas.openxmlformats.org/officeDocument/2006/customXml" ds:itemID="{DF7867CD-C879-49FA-9311-538DF4353EB4}">
  <ds:schemaRefs>
    <ds:schemaRef ds:uri="http://schemas.microsoft.com/sharepoint/v3/contenttype/forms"/>
  </ds:schemaRefs>
</ds:datastoreItem>
</file>

<file path=customXml/itemProps2.xml><?xml version="1.0" encoding="utf-8"?>
<ds:datastoreItem xmlns:ds="http://schemas.openxmlformats.org/officeDocument/2006/customXml" ds:itemID="{DB63C572-ECDD-4AF7-B22E-F27878F76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f734f-90b4-4019-bbcf-ca18b56e9344"/>
    <ds:schemaRef ds:uri="5ea8a26c-344a-421f-a5ce-21ffc49ed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79F9EF-FBDE-422A-9A89-067926F1357B}">
  <ds:schemaRefs>
    <ds:schemaRef ds:uri="http://schemas.microsoft.com/office/2006/metadata/properties"/>
    <ds:schemaRef ds:uri="http://schemas.microsoft.com/office/infopath/2007/PartnerControls"/>
    <ds:schemaRef ds:uri="8f8f734f-90b4-4019-bbcf-ca18b56e9344"/>
    <ds:schemaRef ds:uri="5ea8a26c-344a-421f-a5ce-21ffc49ed8f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1230</Words>
  <Characters>7383</Characters>
  <Application>Microsoft Office Word</Application>
  <DocSecurity>0</DocSecurity>
  <Lines>61</Lines>
  <Paragraphs>17</Paragraphs>
  <ScaleCrop>false</ScaleCrop>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Blas</dc:creator>
  <cp:lastModifiedBy>Monika Bielkiewicz</cp:lastModifiedBy>
  <cp:revision>3</cp:revision>
  <dcterms:created xsi:type="dcterms:W3CDTF">2024-05-27T15:40:00Z</dcterms:created>
  <dcterms:modified xsi:type="dcterms:W3CDTF">2024-05-27T15:49:00Z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0x0101004E2D7051F44CE644B8D87A24AB0ECF9F</vt:lpwstr>
  </property>
  <property fmtid="{D5CDD505-2E9C-101B-9397-08002B2CF9AE}" pid="3" name="MediaServiceImageTags">
    <vt:lpwstr/>
  </property>
</Properties>
</file>